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273B" w14:textId="77777777" w:rsidR="009B0766" w:rsidRPr="00532F08" w:rsidRDefault="00E344B6">
      <w:pPr>
        <w:rPr>
          <w:b/>
          <w:sz w:val="30"/>
          <w:lang w:val="en-US"/>
        </w:rPr>
      </w:pPr>
      <w:r w:rsidRPr="00E344B6">
        <w:rPr>
          <w:b/>
          <w:sz w:val="30"/>
        </w:rPr>
        <w:t xml:space="preserve">Problem tłumaczenia Genesis 3:15 w Wulgacie św. </w:t>
      </w:r>
      <w:r w:rsidRPr="00532F08">
        <w:rPr>
          <w:b/>
          <w:sz w:val="30"/>
          <w:lang w:val="en-US"/>
        </w:rPr>
        <w:t>Hieronima</w:t>
      </w:r>
    </w:p>
    <w:p w14:paraId="180BF500" w14:textId="77777777" w:rsidR="00E344B6" w:rsidRDefault="00E344B6" w:rsidP="00E344B6">
      <w:pPr>
        <w:rPr>
          <w:sz w:val="26"/>
          <w:lang w:val="en-US"/>
        </w:rPr>
      </w:pPr>
    </w:p>
    <w:p w14:paraId="340B2C65" w14:textId="77777777" w:rsidR="002F55FD" w:rsidRPr="002F55FD" w:rsidRDefault="002F55FD" w:rsidP="002F55FD">
      <w:pPr>
        <w:jc w:val="both"/>
        <w:rPr>
          <w:rFonts w:ascii="Lucida Grande" w:eastAsia="Times New Roman" w:hAnsi="Lucida Grande" w:cs="Lucida Grande"/>
          <w:b/>
          <w:bCs/>
          <w:i/>
          <w:color w:val="362B36"/>
          <w:sz w:val="18"/>
          <w:szCs w:val="20"/>
          <w:shd w:val="clear" w:color="auto" w:fill="FFFFFF"/>
          <w:lang w:eastAsia="pl-PL"/>
        </w:rPr>
      </w:pP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 xml:space="preserve"> (6)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Wtedy niewiasta spostrzegła, że drzewo to ma owoce dobre do jedzenia, że jest ono rozkoszą dla oczu i że owoce tego drzewa nadają się do zdobycia wiedzy. Zerwała zatem z niego owoc, skosztowała i dała swemu mężowi, który był z nią, a on zjadł.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A wtedy otworzyły się im obojgu oczy i poznali, że są nadzy; spletli więc gałązki figowe i zrobili sobie przepaski.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Gdy zaś mężczyzna i jego żona usłyszeli kroki Pana Boga przechadzającego się po ogrodzie w porze powiewu wiatru, skryli się przed Panem Bogiem wśród drzew ogrodu.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Pan Bóg zawołał na mężczyznę i zapytał go: Gdzie jesteś?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On odpowiedział: Usłyszałem Twój głos w ogrodzie, przestraszyłem się, bo jestem nagi, i ukryłem się.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Rzekł Bóg: Któż ci powiedział, że jesteś nagi? Czy może zjadłeś z drzewa, z którego ci zakazałem jeść?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Mężczyzna odpowiedział: Niewiasta, którą postawiłeś przy mnie, dała mi owoc z tego drzewa i zjadłem.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Wtedy Pan Bóg rzekł do niewiasty: Dlaczego to uczyniłaś? Niewiasta odpowiedziała: Wąż mnie zwiódł i zjadłam.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Wtedy Pan Bóg rzekł do węża: Ponieważ to uczyniłeś, bądź przeklęty wśród wszystkich zwierząt domowych i dzikich; na brzuchu będziesz się czołgał i proch będziesz jadł po wszystkie dni twego istnienia.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u w:val="single"/>
          <w:shd w:val="clear" w:color="auto" w:fill="FFFFFF"/>
          <w:lang w:eastAsia="pl-PL"/>
        </w:rPr>
        <w:t>Wprowadzam nieprzyjaźń między ciebie a niewiastę, pomiędzy potomstwo twoje a potomstwo jej: ono ugodzi cię w głowę, a ty ugodzisz je w piętę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Do niewiasty powiedział: Obarczę cię niezmiernie wielkim trudem twej brzemienności, w bólu będziesz rodziła dzieci, ku twemu mężowi będziesz kierowała swe pragnienia, on zaś będzie panował nad tobą.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Do mężczyzny zaś [Bóg] rzekł: Ponieważ posłuchałeś swej żony i zjadłeś z drzewa, z którego ci zakazałem, mówiąc: Nie będziesz z niego jeść - przeklęta niech będzie ziemia z twego powodu: w trudzie będziesz zdobywał z niej pożywienie dla siebie po wszystkie dni twego życia.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Cierń i oset będzie ci ona rodziła, a przecież pokarmem twym są płody roli.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W pocie więc oblicza twego będziesz musiał zdobywać pożywienie, póki nie wrócisz do ziemi, z której zostałeś wzięty; bo prochem jesteś i w proch się obrócisz! </w:t>
      </w:r>
      <w:r w:rsidRPr="002F55FD">
        <w:rPr>
          <w:rFonts w:ascii="Lucida Grande" w:eastAsia="Times New Roman" w:hAnsi="Lucida Grande" w:cs="Lucida Grande"/>
          <w:i/>
          <w:color w:val="808080"/>
          <w:sz w:val="18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2F55FD"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> Mężczyzna dał swej żonie imię Ewa, bo ona stała się matką wszystkich żyjących. </w:t>
      </w:r>
      <w:r>
        <w:rPr>
          <w:rFonts w:ascii="Lucida Grande" w:eastAsia="Times New Roman" w:hAnsi="Lucida Grande" w:cs="Lucida Grande"/>
          <w:i/>
          <w:color w:val="362B36"/>
          <w:sz w:val="18"/>
          <w:szCs w:val="20"/>
          <w:shd w:val="clear" w:color="auto" w:fill="FFFFFF"/>
          <w:lang w:eastAsia="pl-PL"/>
        </w:rPr>
        <w:t xml:space="preserve"> </w:t>
      </w:r>
      <w:r w:rsidRPr="002F55FD">
        <w:rPr>
          <w:rFonts w:ascii="Lucida Grande" w:eastAsia="Times New Roman" w:hAnsi="Lucida Grande" w:cs="Lucida Grande"/>
          <w:b/>
          <w:bCs/>
          <w:i/>
          <w:color w:val="362B36"/>
          <w:sz w:val="18"/>
          <w:szCs w:val="20"/>
          <w:shd w:val="clear" w:color="auto" w:fill="FFFFFF"/>
          <w:lang w:eastAsia="pl-PL"/>
        </w:rPr>
        <w:t>Rdz 3:6-22 bt5</w:t>
      </w:r>
    </w:p>
    <w:p w14:paraId="71DA7D91" w14:textId="77777777" w:rsidR="002F55FD" w:rsidRPr="00E344B6" w:rsidRDefault="002F55FD" w:rsidP="00E344B6">
      <w:pPr>
        <w:rPr>
          <w:sz w:val="26"/>
          <w:lang w:val="en-US"/>
        </w:rPr>
      </w:pPr>
    </w:p>
    <w:p w14:paraId="1DC2D06D" w14:textId="77777777" w:rsidR="00E344B6" w:rsidRPr="00E344B6" w:rsidRDefault="00E344B6" w:rsidP="00E344B6">
      <w:pPr>
        <w:rPr>
          <w:b/>
          <w:sz w:val="26"/>
          <w:lang w:val="en-US"/>
        </w:rPr>
      </w:pPr>
      <w:r w:rsidRPr="00E344B6">
        <w:rPr>
          <w:b/>
          <w:sz w:val="26"/>
          <w:lang w:val="en-US"/>
        </w:rPr>
        <w:t>Vulgata Clementina (1598)</w:t>
      </w:r>
    </w:p>
    <w:p w14:paraId="55C2ADC1" w14:textId="77777777" w:rsidR="00E344B6" w:rsidRPr="00E344B6" w:rsidRDefault="00E344B6" w:rsidP="00E344B6">
      <w:pPr>
        <w:rPr>
          <w:sz w:val="26"/>
          <w:lang w:val="en-US"/>
        </w:rPr>
      </w:pPr>
      <w:r w:rsidRPr="00E344B6">
        <w:rPr>
          <w:sz w:val="26"/>
          <w:lang w:val="en-US"/>
        </w:rPr>
        <w:t xml:space="preserve">Inimicitias ponam inter te et mulierem, et semen tuum et semen illius: </w:t>
      </w:r>
      <w:r w:rsidRPr="00E344B6">
        <w:rPr>
          <w:b/>
          <w:sz w:val="26"/>
          <w:u w:val="single"/>
          <w:lang w:val="en-US"/>
        </w:rPr>
        <w:t>ipsa</w:t>
      </w:r>
      <w:r w:rsidRPr="00E344B6">
        <w:rPr>
          <w:sz w:val="26"/>
          <w:lang w:val="en-US"/>
        </w:rPr>
        <w:t xml:space="preserve"> conteret caput tuum, et</w:t>
      </w:r>
      <w:r w:rsidR="00532F08">
        <w:rPr>
          <w:sz w:val="26"/>
          <w:lang w:val="en-US"/>
        </w:rPr>
        <w:t xml:space="preserve"> tu insidiaberis calcaneo ejus.</w:t>
      </w:r>
    </w:p>
    <w:p w14:paraId="4EB8ED9D" w14:textId="77777777" w:rsidR="00E344B6" w:rsidRPr="00E344B6" w:rsidRDefault="00E344B6" w:rsidP="00E344B6">
      <w:pPr>
        <w:rPr>
          <w:b/>
          <w:sz w:val="26"/>
        </w:rPr>
      </w:pPr>
      <w:r w:rsidRPr="00E344B6">
        <w:rPr>
          <w:b/>
          <w:sz w:val="26"/>
        </w:rPr>
        <w:t>Biblia Wujka (1599)</w:t>
      </w:r>
    </w:p>
    <w:p w14:paraId="278088F0" w14:textId="77777777" w:rsidR="00E344B6" w:rsidRPr="00E344B6" w:rsidRDefault="00E344B6" w:rsidP="00E344B6">
      <w:pPr>
        <w:rPr>
          <w:sz w:val="26"/>
        </w:rPr>
      </w:pPr>
      <w:r w:rsidRPr="00E344B6">
        <w:rPr>
          <w:sz w:val="26"/>
        </w:rPr>
        <w:t xml:space="preserve">Położę nieprzyjaźń między tobą: a między niewiastą: i między nasieniem twem, a nasieniem jej: </w:t>
      </w:r>
      <w:r w:rsidRPr="00E344B6">
        <w:rPr>
          <w:b/>
          <w:sz w:val="26"/>
          <w:u w:val="single"/>
        </w:rPr>
        <w:t>ona</w:t>
      </w:r>
      <w:r w:rsidRPr="00E344B6">
        <w:rPr>
          <w:sz w:val="26"/>
        </w:rPr>
        <w:t xml:space="preserve"> zetrze głowę twoje, a ty czyhać będziesz na piętę jej.</w:t>
      </w:r>
    </w:p>
    <w:p w14:paraId="1717C1C6" w14:textId="77777777" w:rsidR="00E344B6" w:rsidRPr="002852FE" w:rsidRDefault="00E344B6" w:rsidP="00E344B6">
      <w:pPr>
        <w:rPr>
          <w:b/>
          <w:sz w:val="26"/>
        </w:rPr>
      </w:pPr>
      <w:r w:rsidRPr="002852FE">
        <w:rPr>
          <w:b/>
          <w:sz w:val="26"/>
        </w:rPr>
        <w:t>Biblia Tysiąclecia V (2000)</w:t>
      </w:r>
    </w:p>
    <w:p w14:paraId="057195BC" w14:textId="77777777" w:rsidR="00E344B6" w:rsidRPr="00E344B6" w:rsidRDefault="00E344B6" w:rsidP="00E344B6">
      <w:pPr>
        <w:rPr>
          <w:sz w:val="26"/>
        </w:rPr>
      </w:pPr>
      <w:r w:rsidRPr="00E344B6">
        <w:rPr>
          <w:sz w:val="26"/>
        </w:rPr>
        <w:t xml:space="preserve">Wprowadzam nieprzyjaźń między ciebie a niewiastę,pomiędzy potomstwo twoje a potomstwo jej: </w:t>
      </w:r>
      <w:r w:rsidRPr="00C659A5">
        <w:rPr>
          <w:b/>
          <w:sz w:val="26"/>
          <w:u w:val="single"/>
        </w:rPr>
        <w:t>ono</w:t>
      </w:r>
      <w:r w:rsidRPr="00E344B6">
        <w:rPr>
          <w:sz w:val="26"/>
        </w:rPr>
        <w:t xml:space="preserve"> ugodzi cię w głowę, a ty ugodzisz je w piętę.</w:t>
      </w:r>
    </w:p>
    <w:p w14:paraId="5757D193" w14:textId="77777777" w:rsidR="00E344B6" w:rsidRPr="002852FE" w:rsidRDefault="00E344B6" w:rsidP="00E344B6">
      <w:pPr>
        <w:rPr>
          <w:b/>
          <w:sz w:val="26"/>
          <w:lang w:val="en-US"/>
        </w:rPr>
      </w:pPr>
      <w:r w:rsidRPr="002852FE">
        <w:rPr>
          <w:b/>
          <w:sz w:val="26"/>
          <w:lang w:val="en-US"/>
        </w:rPr>
        <w:t>Nova Vulgata (1986)</w:t>
      </w:r>
    </w:p>
    <w:p w14:paraId="5F0FCE3D" w14:textId="77777777" w:rsidR="00E344B6" w:rsidRPr="00E344B6" w:rsidRDefault="00E344B6" w:rsidP="00E344B6">
      <w:pPr>
        <w:rPr>
          <w:sz w:val="26"/>
          <w:lang w:val="en-US"/>
        </w:rPr>
      </w:pPr>
      <w:r w:rsidRPr="00E344B6">
        <w:rPr>
          <w:sz w:val="26"/>
          <w:lang w:val="en-US"/>
        </w:rPr>
        <w:t xml:space="preserve">Inimicitias ponam inter te et mulierem et semen tuum et semen illius; </w:t>
      </w:r>
      <w:r w:rsidRPr="00C659A5">
        <w:rPr>
          <w:b/>
          <w:sz w:val="26"/>
          <w:u w:val="single"/>
          <w:lang w:val="en-US"/>
        </w:rPr>
        <w:t>ipsum</w:t>
      </w:r>
      <w:r w:rsidRPr="00E344B6">
        <w:rPr>
          <w:sz w:val="26"/>
          <w:lang w:val="en-US"/>
        </w:rPr>
        <w:t xml:space="preserve"> conteret caput tuum, et tu conteres calcaneum eius.</w:t>
      </w:r>
    </w:p>
    <w:p w14:paraId="3AC3418E" w14:textId="77777777" w:rsidR="00E344B6" w:rsidRPr="002852FE" w:rsidRDefault="00E344B6" w:rsidP="00E344B6">
      <w:pPr>
        <w:rPr>
          <w:b/>
          <w:sz w:val="26"/>
        </w:rPr>
      </w:pPr>
      <w:r w:rsidRPr="002852FE">
        <w:rPr>
          <w:b/>
          <w:sz w:val="26"/>
        </w:rPr>
        <w:t>Aleppo Codex</w:t>
      </w:r>
    </w:p>
    <w:p w14:paraId="6FB6B2E2" w14:textId="77777777" w:rsidR="00E344B6" w:rsidRPr="00E344B6" w:rsidRDefault="00E344B6" w:rsidP="00E344B6">
      <w:pPr>
        <w:rPr>
          <w:sz w:val="26"/>
        </w:rPr>
      </w:pPr>
      <w:r w:rsidRPr="00E344B6">
        <w:rPr>
          <w:rFonts w:ascii="Tahoma" w:eastAsia="Tahoma" w:hAnsi="Tahoma" w:cs="Tahoma"/>
          <w:sz w:val="26"/>
        </w:rPr>
        <w:t>טו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ואיבה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אשית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בינך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ובין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האשה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ובין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זרעך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ובין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זרעה</w:t>
      </w:r>
      <w:r w:rsidRPr="00E344B6">
        <w:rPr>
          <w:sz w:val="26"/>
        </w:rPr>
        <w:t xml:space="preserve">  </w:t>
      </w:r>
      <w:r w:rsidRPr="00E344B6">
        <w:rPr>
          <w:rFonts w:ascii="Tahoma" w:eastAsia="Tahoma" w:hAnsi="Tahoma" w:cs="Tahoma"/>
          <w:sz w:val="26"/>
        </w:rPr>
        <w:t>הוא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ישופך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ראש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ואתה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תשופנו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עקב</w:t>
      </w:r>
      <w:r w:rsidRPr="00E344B6">
        <w:rPr>
          <w:sz w:val="26"/>
        </w:rPr>
        <w:t xml:space="preserve">  {</w:t>
      </w:r>
      <w:r w:rsidRPr="00E344B6">
        <w:rPr>
          <w:rFonts w:ascii="Tahoma" w:eastAsia="Tahoma" w:hAnsi="Tahoma" w:cs="Tahoma"/>
          <w:sz w:val="26"/>
        </w:rPr>
        <w:t>ס</w:t>
      </w:r>
      <w:r w:rsidRPr="00E344B6">
        <w:rPr>
          <w:sz w:val="26"/>
        </w:rPr>
        <w:t>}</w:t>
      </w:r>
    </w:p>
    <w:p w14:paraId="54DDD64B" w14:textId="77777777" w:rsidR="00E344B6" w:rsidRPr="002852FE" w:rsidRDefault="00E344B6" w:rsidP="00E344B6">
      <w:pPr>
        <w:rPr>
          <w:b/>
          <w:sz w:val="26"/>
        </w:rPr>
      </w:pPr>
      <w:r w:rsidRPr="002852FE">
        <w:rPr>
          <w:b/>
          <w:sz w:val="26"/>
        </w:rPr>
        <w:t>Biblia Hebraica Stuttgartensia z kodami Stronga</w:t>
      </w:r>
    </w:p>
    <w:p w14:paraId="5D72DC80" w14:textId="77777777" w:rsidR="00E344B6" w:rsidRPr="00E344B6" w:rsidRDefault="00E344B6" w:rsidP="00E344B6">
      <w:pPr>
        <w:rPr>
          <w:sz w:val="26"/>
        </w:rPr>
      </w:pPr>
      <w:r w:rsidRPr="00E344B6">
        <w:rPr>
          <w:rFonts w:ascii="Tahoma" w:eastAsia="Tahoma" w:hAnsi="Tahoma" w:cs="Tahoma"/>
          <w:sz w:val="26"/>
        </w:rPr>
        <w:t>וְאֵיבָה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אָשִׁית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בֵּינְךָ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וְּבֵין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הָאִשָּׁה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וְּבֵין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זַרְעֲךָ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וְּבֵין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זַרְעָהּ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הוְּא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יְשׁוְּפְךָ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רֹאשׁ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וְאַתָּה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תְּשׁוְּפֶנּוְּעָקֵב</w:t>
      </w:r>
    </w:p>
    <w:p w14:paraId="0AF40C54" w14:textId="77777777" w:rsidR="00E344B6" w:rsidRPr="002852FE" w:rsidRDefault="00E344B6" w:rsidP="00E344B6">
      <w:pPr>
        <w:rPr>
          <w:b/>
          <w:sz w:val="26"/>
        </w:rPr>
      </w:pPr>
      <w:r w:rsidRPr="002852FE">
        <w:rPr>
          <w:b/>
          <w:sz w:val="26"/>
        </w:rPr>
        <w:t>Westminster Leningrad Codex</w:t>
      </w:r>
    </w:p>
    <w:p w14:paraId="6CC36930" w14:textId="0AB61309" w:rsidR="00E344B6" w:rsidRPr="00E344B6" w:rsidRDefault="00E344B6" w:rsidP="00E344B6">
      <w:pPr>
        <w:rPr>
          <w:sz w:val="26"/>
        </w:rPr>
      </w:pPr>
      <w:r w:rsidRPr="00E344B6">
        <w:rPr>
          <w:rFonts w:ascii="Tahoma" w:eastAsia="Tahoma" w:hAnsi="Tahoma" w:cs="Tahoma"/>
          <w:sz w:val="26"/>
        </w:rPr>
        <w:t>וְאֵיבָה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׀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אָשִׁית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בֵּינְךָ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וּבֵין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הָאִשָּׁה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וּבֵין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זַרְעֲךָ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וּבֵין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זַרְעָהּ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הוּא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יְשׁוּפְךָ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רֹאשׁ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וְאַתָּה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תְּשׁוּפֶנּוּ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עָקֵב׃</w:t>
      </w:r>
      <w:r w:rsidRPr="00E344B6">
        <w:rPr>
          <w:sz w:val="26"/>
        </w:rPr>
        <w:t xml:space="preserve"> </w:t>
      </w:r>
      <w:r w:rsidRPr="00E344B6">
        <w:rPr>
          <w:rFonts w:ascii="Tahoma" w:eastAsia="Tahoma" w:hAnsi="Tahoma" w:cs="Tahoma"/>
          <w:sz w:val="26"/>
        </w:rPr>
        <w:t>ס</w:t>
      </w:r>
      <w:bookmarkStart w:id="0" w:name="_GoBack"/>
      <w:bookmarkEnd w:id="0"/>
    </w:p>
    <w:sectPr w:rsidR="00E344B6" w:rsidRPr="00E344B6" w:rsidSect="00E344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B6"/>
    <w:rsid w:val="00191144"/>
    <w:rsid w:val="002852FE"/>
    <w:rsid w:val="002F55FD"/>
    <w:rsid w:val="00532F08"/>
    <w:rsid w:val="00544D12"/>
    <w:rsid w:val="00623EBA"/>
    <w:rsid w:val="0067798D"/>
    <w:rsid w:val="00A22984"/>
    <w:rsid w:val="00C659A5"/>
    <w:rsid w:val="00E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45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2F55FD"/>
  </w:style>
  <w:style w:type="character" w:customStyle="1" w:styleId="verse-nr">
    <w:name w:val="verse-nr"/>
    <w:basedOn w:val="Domylnaczcionkaakapitu"/>
    <w:rsid w:val="002F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2018-11-07T14:07:00Z</dcterms:created>
  <dcterms:modified xsi:type="dcterms:W3CDTF">2018-11-07T15:52:00Z</dcterms:modified>
</cp:coreProperties>
</file>